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CF" w:rsidRDefault="00DB00CF" w:rsidP="00DB00CF">
      <w:bookmarkStart w:id="0" w:name="_GoBack"/>
      <w:bookmarkEnd w:id="0"/>
    </w:p>
    <w:p w:rsidR="00DB00CF" w:rsidRDefault="00DB00CF" w:rsidP="00DB00CF"/>
    <w:p w:rsidR="00DB00CF" w:rsidRDefault="00DB00CF" w:rsidP="00DB00CF"/>
    <w:p w:rsidR="00DB00CF" w:rsidRDefault="00DB00CF" w:rsidP="00DB00CF"/>
    <w:p w:rsidR="00DB00CF" w:rsidRPr="00804BE3" w:rsidRDefault="00DB00CF" w:rsidP="00DB00CF">
      <w:pPr>
        <w:rPr>
          <w:rFonts w:ascii="Arial" w:hAnsi="Arial" w:cs="Arial"/>
        </w:rPr>
      </w:pPr>
    </w:p>
    <w:p w:rsidR="00DB00CF" w:rsidRPr="00804BE3" w:rsidRDefault="00DB00CF" w:rsidP="00DB00CF">
      <w:pPr>
        <w:jc w:val="center"/>
        <w:rPr>
          <w:rFonts w:ascii="Arial" w:hAnsi="Arial" w:cs="Arial"/>
          <w:b/>
          <w:sz w:val="40"/>
          <w:szCs w:val="40"/>
        </w:rPr>
      </w:pPr>
      <w:r w:rsidRPr="00804BE3">
        <w:rPr>
          <w:rFonts w:ascii="Arial" w:hAnsi="Arial" w:cs="Arial"/>
          <w:b/>
          <w:sz w:val="40"/>
          <w:szCs w:val="40"/>
        </w:rPr>
        <w:t xml:space="preserve">PROFILO DI FUNZIONAMENTO </w:t>
      </w:r>
    </w:p>
    <w:p w:rsidR="00DB00CF" w:rsidRPr="00804BE3" w:rsidRDefault="00DB00CF" w:rsidP="00DB00CF">
      <w:pPr>
        <w:jc w:val="center"/>
        <w:rPr>
          <w:rFonts w:ascii="Arial" w:hAnsi="Arial" w:cs="Arial"/>
          <w:b/>
          <w:sz w:val="40"/>
          <w:szCs w:val="40"/>
        </w:rPr>
      </w:pPr>
    </w:p>
    <w:p w:rsidR="00525450" w:rsidRPr="00804BE3" w:rsidRDefault="00525450" w:rsidP="00DB00CF">
      <w:pPr>
        <w:jc w:val="center"/>
        <w:rPr>
          <w:rFonts w:ascii="Arial" w:hAnsi="Arial" w:cs="Arial"/>
          <w:b/>
          <w:sz w:val="40"/>
          <w:szCs w:val="40"/>
        </w:rPr>
      </w:pPr>
    </w:p>
    <w:p w:rsidR="00DB00CF" w:rsidRPr="00804BE3" w:rsidRDefault="00DB00CF" w:rsidP="00DB00CF">
      <w:pPr>
        <w:jc w:val="center"/>
        <w:rPr>
          <w:rFonts w:ascii="Arial" w:hAnsi="Arial" w:cs="Arial"/>
          <w:b/>
          <w:sz w:val="40"/>
          <w:szCs w:val="40"/>
        </w:rPr>
      </w:pPr>
      <w:r w:rsidRPr="00804BE3">
        <w:rPr>
          <w:rFonts w:ascii="Arial" w:hAnsi="Arial" w:cs="Arial"/>
          <w:b/>
          <w:sz w:val="40"/>
          <w:szCs w:val="40"/>
        </w:rPr>
        <w:t>Alunno/a _____________</w:t>
      </w:r>
    </w:p>
    <w:p w:rsidR="00DB00CF" w:rsidRPr="00804BE3" w:rsidRDefault="00DB00CF" w:rsidP="00DB00CF">
      <w:pPr>
        <w:jc w:val="center"/>
        <w:rPr>
          <w:rFonts w:ascii="Arial" w:hAnsi="Arial" w:cs="Arial"/>
          <w:b/>
          <w:sz w:val="40"/>
          <w:szCs w:val="40"/>
        </w:rPr>
      </w:pPr>
    </w:p>
    <w:p w:rsidR="00DB00CF" w:rsidRPr="00804BE3" w:rsidRDefault="00DB00CF" w:rsidP="00DB00CF">
      <w:pPr>
        <w:jc w:val="center"/>
        <w:rPr>
          <w:rFonts w:ascii="Arial" w:hAnsi="Arial" w:cs="Arial"/>
          <w:b/>
          <w:sz w:val="36"/>
          <w:szCs w:val="36"/>
        </w:rPr>
      </w:pPr>
      <w:r w:rsidRPr="00804BE3">
        <w:rPr>
          <w:rFonts w:ascii="Arial" w:hAnsi="Arial" w:cs="Arial"/>
          <w:b/>
          <w:sz w:val="36"/>
          <w:szCs w:val="36"/>
        </w:rPr>
        <w:t>SCUOLA ___________________</w:t>
      </w:r>
    </w:p>
    <w:p w:rsidR="00664DF1" w:rsidRPr="00804BE3" w:rsidRDefault="00664DF1" w:rsidP="00DB00CF">
      <w:pPr>
        <w:jc w:val="center"/>
        <w:rPr>
          <w:rFonts w:ascii="Arial" w:hAnsi="Arial" w:cs="Arial"/>
          <w:b/>
          <w:sz w:val="36"/>
          <w:szCs w:val="36"/>
        </w:rPr>
      </w:pPr>
    </w:p>
    <w:p w:rsidR="00DB00CF" w:rsidRPr="00804BE3" w:rsidRDefault="00DB00CF" w:rsidP="00DB00CF">
      <w:pPr>
        <w:jc w:val="center"/>
        <w:rPr>
          <w:rFonts w:ascii="Arial" w:hAnsi="Arial" w:cs="Arial"/>
          <w:b/>
          <w:sz w:val="36"/>
          <w:szCs w:val="36"/>
        </w:rPr>
      </w:pPr>
      <w:r w:rsidRPr="00804BE3">
        <w:rPr>
          <w:rFonts w:ascii="Arial" w:hAnsi="Arial" w:cs="Arial"/>
          <w:b/>
          <w:sz w:val="36"/>
          <w:szCs w:val="36"/>
        </w:rPr>
        <w:t>CLASSE ____________</w:t>
      </w:r>
    </w:p>
    <w:p w:rsidR="00DB00CF" w:rsidRPr="00804BE3" w:rsidRDefault="00DB00CF" w:rsidP="00DB00CF">
      <w:pPr>
        <w:jc w:val="center"/>
        <w:rPr>
          <w:rFonts w:ascii="Arial" w:hAnsi="Arial" w:cs="Arial"/>
          <w:b/>
          <w:sz w:val="36"/>
          <w:szCs w:val="36"/>
        </w:rPr>
      </w:pPr>
    </w:p>
    <w:p w:rsidR="00DB00CF" w:rsidRPr="00804BE3" w:rsidRDefault="00DB00CF" w:rsidP="00DB00CF">
      <w:pPr>
        <w:jc w:val="center"/>
        <w:rPr>
          <w:rFonts w:ascii="Arial" w:hAnsi="Arial" w:cs="Arial"/>
          <w:b/>
          <w:sz w:val="40"/>
          <w:szCs w:val="40"/>
        </w:rPr>
      </w:pPr>
    </w:p>
    <w:p w:rsidR="004425A3" w:rsidRPr="00804BE3" w:rsidRDefault="004425A3" w:rsidP="00DB00CF">
      <w:pPr>
        <w:jc w:val="center"/>
        <w:rPr>
          <w:rFonts w:ascii="Arial" w:hAnsi="Arial" w:cs="Arial"/>
          <w:b/>
          <w:sz w:val="40"/>
          <w:szCs w:val="40"/>
        </w:rPr>
      </w:pPr>
    </w:p>
    <w:p w:rsidR="00DB00CF" w:rsidRPr="00804BE3" w:rsidRDefault="00DB00CF" w:rsidP="00DB00CF">
      <w:pPr>
        <w:jc w:val="center"/>
        <w:rPr>
          <w:rFonts w:ascii="Arial" w:hAnsi="Arial" w:cs="Arial"/>
          <w:b/>
          <w:sz w:val="44"/>
          <w:szCs w:val="44"/>
        </w:rPr>
      </w:pPr>
    </w:p>
    <w:p w:rsidR="00DB00CF" w:rsidRPr="00804BE3" w:rsidRDefault="00DB00CF" w:rsidP="00DB00CF">
      <w:pPr>
        <w:jc w:val="center"/>
        <w:rPr>
          <w:rFonts w:ascii="Arial" w:hAnsi="Arial" w:cs="Arial"/>
          <w:sz w:val="44"/>
          <w:szCs w:val="44"/>
        </w:rPr>
      </w:pPr>
    </w:p>
    <w:p w:rsidR="00DB00CF" w:rsidRPr="00804BE3" w:rsidRDefault="00DB00CF" w:rsidP="00DB00CF">
      <w:pPr>
        <w:jc w:val="center"/>
        <w:rPr>
          <w:rFonts w:ascii="Arial" w:hAnsi="Arial" w:cs="Arial"/>
          <w:sz w:val="44"/>
          <w:szCs w:val="44"/>
        </w:rPr>
      </w:pPr>
    </w:p>
    <w:p w:rsidR="002667B5" w:rsidRPr="00804BE3" w:rsidRDefault="00DB00CF" w:rsidP="00DB00CF">
      <w:pPr>
        <w:jc w:val="center"/>
        <w:rPr>
          <w:rFonts w:ascii="Arial" w:hAnsi="Arial" w:cs="Arial"/>
          <w:b/>
        </w:rPr>
      </w:pPr>
      <w:proofErr w:type="spellStart"/>
      <w:r w:rsidRPr="00804BE3">
        <w:rPr>
          <w:rFonts w:ascii="Arial" w:hAnsi="Arial" w:cs="Arial"/>
          <w:b/>
        </w:rPr>
        <w:t>a.s.</w:t>
      </w:r>
      <w:proofErr w:type="spellEnd"/>
      <w:r w:rsidRPr="00804BE3">
        <w:rPr>
          <w:rFonts w:ascii="Arial" w:hAnsi="Arial" w:cs="Arial"/>
          <w:b/>
        </w:rPr>
        <w:t xml:space="preserve"> 20__/20__</w:t>
      </w:r>
    </w:p>
    <w:p w:rsidR="004425A3" w:rsidRPr="00804BE3" w:rsidRDefault="004425A3">
      <w:pPr>
        <w:suppressAutoHyphens w:val="0"/>
        <w:spacing w:after="200" w:line="276" w:lineRule="auto"/>
        <w:rPr>
          <w:rFonts w:ascii="Arial" w:hAnsi="Arial" w:cs="Arial"/>
          <w:b/>
        </w:rPr>
      </w:pPr>
      <w:r w:rsidRPr="00804BE3">
        <w:rPr>
          <w:rFonts w:ascii="Arial" w:hAnsi="Arial" w:cs="Arial"/>
          <w:b/>
        </w:rPr>
        <w:br w:type="page"/>
      </w:r>
    </w:p>
    <w:p w:rsidR="004425A3" w:rsidRPr="00804BE3" w:rsidRDefault="004425A3" w:rsidP="00DB00CF">
      <w:pPr>
        <w:jc w:val="center"/>
        <w:rPr>
          <w:rFonts w:ascii="Arial" w:hAnsi="Arial" w:cs="Arial"/>
          <w:b/>
        </w:rPr>
      </w:pPr>
    </w:p>
    <w:p w:rsidR="004425A3" w:rsidRPr="00804BE3" w:rsidRDefault="004425A3" w:rsidP="00DB00CF">
      <w:pPr>
        <w:jc w:val="center"/>
        <w:rPr>
          <w:rFonts w:ascii="Arial" w:hAnsi="Arial" w:cs="Arial"/>
          <w:b/>
        </w:rPr>
      </w:pPr>
      <w:r w:rsidRPr="00804BE3">
        <w:rPr>
          <w:rFonts w:ascii="Arial" w:hAnsi="Arial" w:cs="Arial"/>
          <w:b/>
        </w:rPr>
        <w:t xml:space="preserve">TABELLA ORARIA </w:t>
      </w:r>
    </w:p>
    <w:p w:rsidR="00E41B90" w:rsidRPr="00804BE3" w:rsidRDefault="00E41B90" w:rsidP="00DB00CF">
      <w:pPr>
        <w:jc w:val="center"/>
        <w:rPr>
          <w:rFonts w:ascii="Arial" w:hAnsi="Arial" w:cs="Arial"/>
          <w:b/>
        </w:rPr>
      </w:pPr>
      <w:r w:rsidRPr="00804BE3">
        <w:rPr>
          <w:rFonts w:ascii="Arial" w:hAnsi="Arial" w:cs="Arial"/>
          <w:b/>
        </w:rPr>
        <w:t>(</w:t>
      </w:r>
      <w:proofErr w:type="gramStart"/>
      <w:r w:rsidRPr="00804BE3">
        <w:rPr>
          <w:rFonts w:ascii="Arial" w:hAnsi="Arial" w:cs="Arial"/>
          <w:b/>
        </w:rPr>
        <w:t>inserire</w:t>
      </w:r>
      <w:proofErr w:type="gramEnd"/>
      <w:r w:rsidRPr="00804BE3">
        <w:rPr>
          <w:rFonts w:ascii="Arial" w:hAnsi="Arial" w:cs="Arial"/>
          <w:b/>
        </w:rPr>
        <w:t xml:space="preserve"> gli insegnamenti e le compresenze con insegnanti di sostegno e operatori scolastici)</w:t>
      </w:r>
    </w:p>
    <w:tbl>
      <w:tblPr>
        <w:tblStyle w:val="Grigliatabella"/>
        <w:tblW w:w="14872" w:type="dxa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5"/>
        <w:gridCol w:w="2125"/>
        <w:gridCol w:w="2125"/>
        <w:gridCol w:w="2125"/>
      </w:tblGrid>
      <w:tr w:rsidR="003054EB" w:rsidRPr="00804BE3" w:rsidTr="003054EB">
        <w:trPr>
          <w:trHeight w:val="441"/>
        </w:trPr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  <w:b/>
              </w:rPr>
            </w:pPr>
            <w:r w:rsidRPr="00804BE3">
              <w:rPr>
                <w:rFonts w:ascii="Arial" w:hAnsi="Arial" w:cs="Arial"/>
                <w:b/>
              </w:rPr>
              <w:t>Ora/Giorno</w:t>
            </w:r>
          </w:p>
        </w:tc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  <w:b/>
              </w:rPr>
            </w:pPr>
            <w:r w:rsidRPr="00804BE3">
              <w:rPr>
                <w:rFonts w:ascii="Arial" w:hAnsi="Arial" w:cs="Arial"/>
                <w:b/>
              </w:rPr>
              <w:t>Lunedì</w:t>
            </w:r>
          </w:p>
        </w:tc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  <w:b/>
              </w:rPr>
            </w:pPr>
            <w:r w:rsidRPr="00804BE3">
              <w:rPr>
                <w:rFonts w:ascii="Arial" w:hAnsi="Arial" w:cs="Arial"/>
                <w:b/>
              </w:rPr>
              <w:t>Martedì</w:t>
            </w: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  <w:b/>
              </w:rPr>
            </w:pPr>
            <w:r w:rsidRPr="00804BE3">
              <w:rPr>
                <w:rFonts w:ascii="Arial" w:hAnsi="Arial" w:cs="Arial"/>
                <w:b/>
              </w:rPr>
              <w:t>Mercoledì</w:t>
            </w: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  <w:b/>
              </w:rPr>
            </w:pPr>
            <w:r w:rsidRPr="00804BE3">
              <w:rPr>
                <w:rFonts w:ascii="Arial" w:hAnsi="Arial" w:cs="Arial"/>
                <w:b/>
              </w:rPr>
              <w:t>Giovedì</w:t>
            </w: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  <w:b/>
              </w:rPr>
            </w:pPr>
            <w:r w:rsidRPr="00804BE3">
              <w:rPr>
                <w:rFonts w:ascii="Arial" w:hAnsi="Arial" w:cs="Arial"/>
                <w:b/>
              </w:rPr>
              <w:t>Venerdì</w:t>
            </w: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  <w:b/>
              </w:rPr>
            </w:pPr>
            <w:r w:rsidRPr="00804BE3">
              <w:rPr>
                <w:rFonts w:ascii="Arial" w:hAnsi="Arial" w:cs="Arial"/>
                <w:b/>
              </w:rPr>
              <w:t>Sabato</w:t>
            </w:r>
          </w:p>
        </w:tc>
      </w:tr>
      <w:tr w:rsidR="003054EB" w:rsidRPr="00804BE3" w:rsidTr="00E41B90">
        <w:trPr>
          <w:trHeight w:val="393"/>
        </w:trPr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804BE3" w:rsidTr="003054EB">
        <w:trPr>
          <w:trHeight w:val="398"/>
        </w:trPr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804BE3" w:rsidTr="003054EB">
        <w:trPr>
          <w:trHeight w:val="367"/>
        </w:trPr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804BE3" w:rsidTr="003054EB">
        <w:trPr>
          <w:trHeight w:val="367"/>
        </w:trPr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804BE3" w:rsidTr="003054EB">
        <w:trPr>
          <w:trHeight w:val="367"/>
        </w:trPr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804BE3" w:rsidTr="003054EB">
        <w:trPr>
          <w:trHeight w:val="367"/>
        </w:trPr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804BE3" w:rsidTr="003054EB">
        <w:trPr>
          <w:trHeight w:val="367"/>
        </w:trPr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804BE3" w:rsidTr="003054EB">
        <w:trPr>
          <w:trHeight w:val="367"/>
        </w:trPr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804BE3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25A3" w:rsidRPr="00804BE3" w:rsidRDefault="004425A3" w:rsidP="00DB00CF">
      <w:pPr>
        <w:jc w:val="center"/>
        <w:rPr>
          <w:rFonts w:ascii="Arial" w:hAnsi="Arial" w:cs="Arial"/>
        </w:rPr>
      </w:pPr>
    </w:p>
    <w:p w:rsidR="004425A3" w:rsidRPr="00804BE3" w:rsidRDefault="004425A3" w:rsidP="003054EB">
      <w:pPr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59"/>
        <w:gridCol w:w="4759"/>
      </w:tblGrid>
      <w:tr w:rsidR="003054EB" w:rsidRPr="00804BE3" w:rsidTr="003054EB">
        <w:trPr>
          <w:jc w:val="center"/>
        </w:trPr>
        <w:tc>
          <w:tcPr>
            <w:tcW w:w="9518" w:type="dxa"/>
            <w:gridSpan w:val="2"/>
          </w:tcPr>
          <w:p w:rsidR="003054EB" w:rsidRPr="00804BE3" w:rsidRDefault="003054EB" w:rsidP="003054EB">
            <w:pPr>
              <w:jc w:val="center"/>
              <w:rPr>
                <w:rFonts w:ascii="Arial" w:hAnsi="Arial" w:cs="Arial"/>
                <w:b/>
              </w:rPr>
            </w:pPr>
            <w:r w:rsidRPr="00804BE3">
              <w:rPr>
                <w:rFonts w:ascii="Arial" w:hAnsi="Arial" w:cs="Arial"/>
                <w:b/>
              </w:rPr>
              <w:t>DOCENTI</w:t>
            </w:r>
          </w:p>
        </w:tc>
      </w:tr>
      <w:tr w:rsidR="003054EB" w:rsidRPr="00804BE3" w:rsidTr="003054EB">
        <w:trPr>
          <w:trHeight w:val="337"/>
          <w:jc w:val="center"/>
        </w:trPr>
        <w:tc>
          <w:tcPr>
            <w:tcW w:w="4759" w:type="dxa"/>
          </w:tcPr>
          <w:p w:rsidR="003054EB" w:rsidRPr="00804BE3" w:rsidRDefault="003054EB" w:rsidP="003054EB">
            <w:pPr>
              <w:jc w:val="center"/>
              <w:rPr>
                <w:rFonts w:ascii="Arial" w:hAnsi="Arial" w:cs="Arial"/>
                <w:b/>
              </w:rPr>
            </w:pPr>
            <w:r w:rsidRPr="00804BE3">
              <w:rPr>
                <w:rFonts w:ascii="Arial" w:hAnsi="Arial" w:cs="Arial"/>
                <w:b/>
              </w:rPr>
              <w:t>NOME E COGNOME</w:t>
            </w:r>
          </w:p>
        </w:tc>
        <w:tc>
          <w:tcPr>
            <w:tcW w:w="4759" w:type="dxa"/>
          </w:tcPr>
          <w:p w:rsidR="003054EB" w:rsidRPr="00804BE3" w:rsidRDefault="003054EB" w:rsidP="003054EB">
            <w:pPr>
              <w:jc w:val="center"/>
              <w:rPr>
                <w:rFonts w:ascii="Arial" w:hAnsi="Arial" w:cs="Arial"/>
                <w:b/>
              </w:rPr>
            </w:pPr>
            <w:r w:rsidRPr="00804BE3">
              <w:rPr>
                <w:rFonts w:ascii="Arial" w:hAnsi="Arial" w:cs="Arial"/>
                <w:b/>
              </w:rPr>
              <w:t>INSEGNAMENTO</w:t>
            </w:r>
          </w:p>
        </w:tc>
      </w:tr>
      <w:tr w:rsidR="003054EB" w:rsidRPr="00804BE3" w:rsidTr="003054EB">
        <w:trPr>
          <w:trHeight w:val="337"/>
          <w:jc w:val="center"/>
        </w:trPr>
        <w:tc>
          <w:tcPr>
            <w:tcW w:w="4759" w:type="dxa"/>
          </w:tcPr>
          <w:p w:rsidR="003054EB" w:rsidRPr="00804BE3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3054EB" w:rsidRPr="00804BE3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804BE3" w:rsidTr="003054EB">
        <w:trPr>
          <w:jc w:val="center"/>
        </w:trPr>
        <w:tc>
          <w:tcPr>
            <w:tcW w:w="4759" w:type="dxa"/>
          </w:tcPr>
          <w:p w:rsidR="003054EB" w:rsidRPr="00804BE3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3054EB" w:rsidRPr="00804BE3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804BE3" w:rsidTr="003054EB">
        <w:trPr>
          <w:jc w:val="center"/>
        </w:trPr>
        <w:tc>
          <w:tcPr>
            <w:tcW w:w="4759" w:type="dxa"/>
          </w:tcPr>
          <w:p w:rsidR="003054EB" w:rsidRPr="00804BE3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3054EB" w:rsidRPr="00804BE3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804BE3" w:rsidTr="003054EB">
        <w:trPr>
          <w:jc w:val="center"/>
        </w:trPr>
        <w:tc>
          <w:tcPr>
            <w:tcW w:w="4759" w:type="dxa"/>
          </w:tcPr>
          <w:p w:rsidR="003054EB" w:rsidRPr="00804BE3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3054EB" w:rsidRPr="00804BE3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804BE3" w:rsidTr="003054EB">
        <w:trPr>
          <w:jc w:val="center"/>
        </w:trPr>
        <w:tc>
          <w:tcPr>
            <w:tcW w:w="9518" w:type="dxa"/>
            <w:gridSpan w:val="2"/>
          </w:tcPr>
          <w:p w:rsidR="003054EB" w:rsidRPr="00804BE3" w:rsidRDefault="003054EB" w:rsidP="003054EB">
            <w:pPr>
              <w:jc w:val="center"/>
              <w:rPr>
                <w:rFonts w:ascii="Arial" w:hAnsi="Arial" w:cs="Arial"/>
                <w:b/>
              </w:rPr>
            </w:pPr>
            <w:r w:rsidRPr="00804BE3">
              <w:rPr>
                <w:rFonts w:ascii="Arial" w:hAnsi="Arial" w:cs="Arial"/>
                <w:b/>
              </w:rPr>
              <w:t>OPERATORI SCOLASTICI</w:t>
            </w:r>
          </w:p>
        </w:tc>
      </w:tr>
      <w:tr w:rsidR="003054EB" w:rsidRPr="00804BE3" w:rsidTr="003054EB">
        <w:trPr>
          <w:jc w:val="center"/>
        </w:trPr>
        <w:tc>
          <w:tcPr>
            <w:tcW w:w="4759" w:type="dxa"/>
          </w:tcPr>
          <w:p w:rsidR="003054EB" w:rsidRPr="00804BE3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3054EB" w:rsidRPr="00804BE3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804BE3" w:rsidTr="003054EB">
        <w:trPr>
          <w:jc w:val="center"/>
        </w:trPr>
        <w:tc>
          <w:tcPr>
            <w:tcW w:w="4759" w:type="dxa"/>
          </w:tcPr>
          <w:p w:rsidR="003054EB" w:rsidRPr="00804BE3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3054EB" w:rsidRPr="00804BE3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25A3" w:rsidRDefault="004425A3" w:rsidP="00DB00CF">
      <w:pPr>
        <w:jc w:val="center"/>
        <w:rPr>
          <w:rFonts w:ascii="Arial" w:hAnsi="Arial" w:cs="Arial"/>
        </w:rPr>
      </w:pPr>
    </w:p>
    <w:p w:rsidR="00804BE3" w:rsidRDefault="00804BE3" w:rsidP="00DB00CF">
      <w:pPr>
        <w:jc w:val="center"/>
        <w:rPr>
          <w:rFonts w:ascii="Arial" w:hAnsi="Arial" w:cs="Arial"/>
        </w:rPr>
      </w:pPr>
    </w:p>
    <w:p w:rsidR="00804BE3" w:rsidRDefault="00804BE3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0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2"/>
        <w:gridCol w:w="1406"/>
        <w:gridCol w:w="5497"/>
        <w:gridCol w:w="1701"/>
        <w:gridCol w:w="1560"/>
        <w:gridCol w:w="1560"/>
      </w:tblGrid>
      <w:tr w:rsidR="00804BE3" w:rsidRPr="00804BE3" w:rsidTr="00804BE3">
        <w:trPr>
          <w:trHeight w:val="847"/>
        </w:trPr>
        <w:tc>
          <w:tcPr>
            <w:tcW w:w="2282" w:type="dxa"/>
            <w:vAlign w:val="center"/>
            <w:hideMark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BE3">
              <w:rPr>
                <w:rFonts w:ascii="Arial" w:hAnsi="Arial" w:cs="Arial"/>
                <w:b/>
                <w:sz w:val="20"/>
                <w:szCs w:val="20"/>
              </w:rPr>
              <w:t>Assi</w:t>
            </w:r>
          </w:p>
          <w:p w:rsidR="00804BE3" w:rsidRPr="00804BE3" w:rsidRDefault="00804BE3" w:rsidP="00C35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  <w:hideMark/>
          </w:tcPr>
          <w:p w:rsidR="00804BE3" w:rsidRPr="00804BE3" w:rsidRDefault="00804BE3" w:rsidP="00C35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BE3">
              <w:rPr>
                <w:rFonts w:ascii="Arial" w:hAnsi="Arial" w:cs="Arial"/>
                <w:b/>
                <w:sz w:val="20"/>
                <w:szCs w:val="20"/>
              </w:rPr>
              <w:t xml:space="preserve">Capitoli ICF </w:t>
            </w:r>
          </w:p>
        </w:tc>
        <w:tc>
          <w:tcPr>
            <w:tcW w:w="5497" w:type="dxa"/>
            <w:vAlign w:val="center"/>
            <w:hideMark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BE3">
              <w:rPr>
                <w:rFonts w:ascii="Arial" w:hAnsi="Arial" w:cs="Arial"/>
                <w:b/>
                <w:sz w:val="20"/>
                <w:szCs w:val="20"/>
              </w:rPr>
              <w:t xml:space="preserve">Profilo di funzionamento </w:t>
            </w:r>
          </w:p>
          <w:p w:rsidR="00804BE3" w:rsidRPr="00804BE3" w:rsidRDefault="00804BE3" w:rsidP="00C35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BE3">
              <w:rPr>
                <w:rFonts w:ascii="Arial" w:hAnsi="Arial" w:cs="Arial"/>
                <w:b/>
                <w:sz w:val="20"/>
                <w:szCs w:val="20"/>
              </w:rPr>
              <w:t>Problemi osservati</w:t>
            </w:r>
          </w:p>
          <w:p w:rsidR="00804BE3" w:rsidRPr="00804BE3" w:rsidRDefault="00804BE3" w:rsidP="00C35EF9">
            <w:pPr>
              <w:tabs>
                <w:tab w:val="right" w:pos="2478"/>
              </w:tabs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04BE3">
              <w:rPr>
                <w:rFonts w:ascii="Arial" w:hAnsi="Arial" w:cs="Arial"/>
                <w:b/>
                <w:sz w:val="20"/>
                <w:szCs w:val="20"/>
              </w:rPr>
              <w:t>dell’interazione</w:t>
            </w:r>
            <w:proofErr w:type="gramEnd"/>
          </w:p>
        </w:tc>
        <w:tc>
          <w:tcPr>
            <w:tcW w:w="1560" w:type="dxa"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BE3">
              <w:rPr>
                <w:rFonts w:ascii="Arial" w:hAnsi="Arial" w:cs="Arial"/>
                <w:b/>
                <w:sz w:val="20"/>
                <w:szCs w:val="20"/>
              </w:rPr>
              <w:t>Obiettivi</w:t>
            </w:r>
          </w:p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04BE3">
              <w:rPr>
                <w:rFonts w:ascii="Arial" w:hAnsi="Arial" w:cs="Arial"/>
                <w:b/>
                <w:sz w:val="20"/>
                <w:szCs w:val="20"/>
              </w:rPr>
              <w:t>operativi</w:t>
            </w:r>
            <w:proofErr w:type="gramEnd"/>
            <w:r w:rsidRPr="00804BE3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560" w:type="dxa"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BE3">
              <w:rPr>
                <w:rFonts w:ascii="Arial" w:hAnsi="Arial" w:cs="Arial"/>
                <w:b/>
                <w:bCs/>
                <w:sz w:val="20"/>
                <w:szCs w:val="20"/>
              </w:rPr>
              <w:t>Risultati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BE3">
              <w:rPr>
                <w:rFonts w:ascii="Arial" w:hAnsi="Arial" w:cs="Arial"/>
                <w:b/>
                <w:bCs/>
                <w:sz w:val="20"/>
                <w:szCs w:val="20"/>
              </w:rPr>
              <w:t>Attesi per l’interazione</w:t>
            </w:r>
          </w:p>
        </w:tc>
      </w:tr>
      <w:tr w:rsidR="00804BE3" w:rsidRPr="00804BE3" w:rsidTr="006166BE">
        <w:tc>
          <w:tcPr>
            <w:tcW w:w="2282" w:type="dxa"/>
            <w:vMerge w:val="restart"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Cognitivo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-livello di sviluppo cognitivo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-strategie utilizzate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-uso in modo integrato di competenze diverse</w:t>
            </w:r>
          </w:p>
        </w:tc>
        <w:tc>
          <w:tcPr>
            <w:tcW w:w="1406" w:type="dxa"/>
            <w:vMerge w:val="restart"/>
            <w:vAlign w:val="center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Funzioni </w:t>
            </w:r>
            <w:proofErr w:type="gramStart"/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mentali :</w:t>
            </w:r>
            <w:proofErr w:type="gramEnd"/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elementi della diagnosi specialistica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A&amp;P capitolo 1 apprendimento e applicazione delle conoscenze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Osservazione rispetto a: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Movimento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Linguaggio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Gioco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131 imparare attraverso le azioni con gli oggetti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163 pensare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00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175 risoluzione di problemi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rPr>
          <w:trHeight w:val="1601"/>
        </w:trPr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177 prendere decisioni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rPr>
          <w:trHeight w:val="1601"/>
        </w:trPr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  <w:hideMark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A&amp;P capitolo 1 apprendimento e applicazione delle conoscenze</w:t>
            </w:r>
          </w:p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i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137 acquisire concetti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rPr>
          <w:trHeight w:val="1601"/>
        </w:trPr>
        <w:tc>
          <w:tcPr>
            <w:tcW w:w="2282" w:type="dxa"/>
            <w:vMerge/>
            <w:vAlign w:val="center"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804BE3" w:rsidRPr="00804BE3" w:rsidRDefault="00804BE3" w:rsidP="00C35EF9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B&amp;F Cap. 1 Funzioni mentali</w:t>
            </w: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117 funzioni intellettive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rPr>
          <w:trHeight w:val="1601"/>
        </w:trPr>
        <w:tc>
          <w:tcPr>
            <w:tcW w:w="2282" w:type="dxa"/>
            <w:vMerge/>
            <w:vAlign w:val="center"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163 funzioni cognitive di base</w:t>
            </w:r>
          </w:p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rPr>
          <w:trHeight w:val="1601"/>
        </w:trPr>
        <w:tc>
          <w:tcPr>
            <w:tcW w:w="2282" w:type="dxa"/>
            <w:vAlign w:val="center"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164 funzioni cognitive di livello superiore</w:t>
            </w:r>
          </w:p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 w:val="restart"/>
            <w:vAlign w:val="center"/>
          </w:tcPr>
          <w:p w:rsidR="00804BE3" w:rsidRPr="00804BE3" w:rsidRDefault="00804BE3" w:rsidP="00C35EF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Affettivo- relazionale</w:t>
            </w:r>
          </w:p>
        </w:tc>
        <w:tc>
          <w:tcPr>
            <w:tcW w:w="1406" w:type="dxa"/>
            <w:vMerge w:val="restart"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B&amp;F Cap 1 Funzioni mentali</w:t>
            </w: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126 funzioni del temperamento e della personalità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</w:tcPr>
          <w:p w:rsidR="00804BE3" w:rsidRPr="00804BE3" w:rsidRDefault="00804BE3" w:rsidP="00C35EF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152 funzioni emozionali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</w:tcPr>
          <w:p w:rsidR="00804BE3" w:rsidRPr="00804BE3" w:rsidRDefault="00804BE3" w:rsidP="00C35EF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110 funzioni della coscienza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</w:tcPr>
          <w:p w:rsidR="00804BE3" w:rsidRPr="00804BE3" w:rsidRDefault="00804BE3" w:rsidP="00C35EF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125 funzioni e attitudini interpersonali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</w:tcPr>
          <w:p w:rsidR="00804BE3" w:rsidRPr="00804BE3" w:rsidRDefault="00804BE3" w:rsidP="00C35EF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130 funzioni dell’energia e delle pulsioni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</w:tcPr>
          <w:p w:rsidR="00804BE3" w:rsidRPr="00804BE3" w:rsidRDefault="00804BE3" w:rsidP="00C35EF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A&amp;P capitolo 2</w:t>
            </w: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240 gestire la tensione</w:t>
            </w:r>
          </w:p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250 controllare il proprio comportamento</w:t>
            </w:r>
          </w:p>
          <w:p w:rsidR="00804BE3" w:rsidRPr="00804BE3" w:rsidRDefault="00804BE3" w:rsidP="006166BE">
            <w:pPr>
              <w:snapToGrid w:val="0"/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804BE3" w:rsidRPr="00804BE3" w:rsidRDefault="00804BE3" w:rsidP="00C35EF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804BE3" w:rsidRPr="00804BE3" w:rsidRDefault="00804BE3" w:rsidP="00C35E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A&amp;P capitolo 7 Relazioni interpersonali</w:t>
            </w:r>
          </w:p>
        </w:tc>
        <w:tc>
          <w:tcPr>
            <w:tcW w:w="5497" w:type="dxa"/>
          </w:tcPr>
          <w:p w:rsidR="00804BE3" w:rsidRPr="00804BE3" w:rsidRDefault="00804BE3" w:rsidP="006166BE">
            <w:pPr>
              <w:snapToGrid w:val="0"/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720 interazioni interpersonali complesse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760 relazioni familiari</w:t>
            </w:r>
            <w:r w:rsidRPr="00804BE3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color w:val="8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 w:val="restart"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Linguistico</w:t>
            </w:r>
          </w:p>
          <w:p w:rsidR="00804BE3" w:rsidRPr="00804BE3" w:rsidRDefault="00804BE3" w:rsidP="00C35EF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Comprensione</w:t>
            </w:r>
          </w:p>
          <w:p w:rsidR="00804BE3" w:rsidRPr="00804BE3" w:rsidRDefault="00804BE3" w:rsidP="00C35EF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Produzione</w:t>
            </w:r>
          </w:p>
          <w:p w:rsidR="00804BE3" w:rsidRPr="00804BE3" w:rsidRDefault="00804BE3" w:rsidP="00C35EF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Uso comunicativo</w:t>
            </w:r>
          </w:p>
          <w:p w:rsidR="00804BE3" w:rsidRPr="00804BE3" w:rsidRDefault="00804BE3" w:rsidP="00C35EF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Uso di linguaggi alternativi</w:t>
            </w:r>
          </w:p>
          <w:p w:rsidR="00804BE3" w:rsidRPr="00804BE3" w:rsidRDefault="00804BE3" w:rsidP="00C35EF9">
            <w:pPr>
              <w:pStyle w:val="Paragrafoelenco1"/>
              <w:numPr>
                <w:ilvl w:val="0"/>
                <w:numId w:val="1"/>
              </w:numPr>
              <w:snapToGrid w:val="0"/>
              <w:spacing w:line="100" w:lineRule="atLeast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Uso di linguaggi integrativi</w:t>
            </w:r>
          </w:p>
          <w:p w:rsidR="00804BE3" w:rsidRPr="00804BE3" w:rsidRDefault="00804BE3" w:rsidP="00C35EF9">
            <w:pPr>
              <w:pStyle w:val="Paragrafoelenco1"/>
              <w:snapToGrid w:val="0"/>
              <w:spacing w:line="100" w:lineRule="atLeast"/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Comunicazionale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-Mezzi privilegiati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-Contenuti prevalenti</w:t>
            </w:r>
          </w:p>
          <w:p w:rsidR="00804BE3" w:rsidRPr="00804BE3" w:rsidRDefault="00804BE3" w:rsidP="00C35EF9">
            <w:pPr>
              <w:pStyle w:val="Paragrafoelenco1"/>
              <w:numPr>
                <w:ilvl w:val="0"/>
                <w:numId w:val="1"/>
              </w:numPr>
              <w:snapToGrid w:val="0"/>
              <w:spacing w:line="100" w:lineRule="atLeast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-Modalità di interazioni</w:t>
            </w:r>
          </w:p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B&amp;F Cap 1 Funzioni mentali</w:t>
            </w:r>
          </w:p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167 funzioni mentali del linguaggio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B&amp;F Cap3Funzioni della voce e dell’eloquio</w:t>
            </w: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310 funzioni della voce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320 funzioni dell’articolazione della voce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330 funzioni della fluidità e del ritmo dell’eloquio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340 funzioni di vocalizzazione alternativa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A&amp;P Capitolo 3 Comunicazione</w:t>
            </w: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310 comunicare con – ricevere messaggi verbali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="006166BE"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315 comunicare</w:t>
            </w:r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con – ricevere messaggi non verbali</w:t>
            </w:r>
          </w:p>
          <w:p w:rsidR="00804BE3" w:rsidRPr="00804BE3" w:rsidRDefault="00804BE3" w:rsidP="006166BE">
            <w:pPr>
              <w:pStyle w:val="Paragrafoelenco1"/>
              <w:spacing w:line="10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330 - parlare</w:t>
            </w:r>
          </w:p>
          <w:p w:rsidR="00804BE3" w:rsidRPr="00804BE3" w:rsidRDefault="00804BE3" w:rsidP="006166BE">
            <w:pPr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335 produrre messaggi non verbali</w:t>
            </w:r>
          </w:p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340 produrre messaggi nel linguaggio dei segn</w:t>
            </w:r>
            <w:r w:rsidRPr="00804BE3"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345 scrivere messaggi</w:t>
            </w:r>
          </w:p>
          <w:p w:rsidR="00804BE3" w:rsidRPr="00804BE3" w:rsidRDefault="00804BE3" w:rsidP="006166BE">
            <w:pPr>
              <w:snapToGrid w:val="0"/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350 conversazione</w:t>
            </w:r>
          </w:p>
          <w:p w:rsidR="00804BE3" w:rsidRPr="00804BE3" w:rsidRDefault="00804BE3" w:rsidP="006166BE">
            <w:pPr>
              <w:snapToGrid w:val="0"/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355 discussione</w:t>
            </w:r>
          </w:p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360 utilizzo di strumenti e tecniche di comunicazione</w:t>
            </w:r>
          </w:p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804BE3" w:rsidRPr="00804BE3" w:rsidRDefault="00804BE3" w:rsidP="00C35EF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804BE3" w:rsidRPr="00804BE3" w:rsidRDefault="00804BE3" w:rsidP="00C35EF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804BE3" w:rsidRPr="00804BE3" w:rsidRDefault="00804BE3" w:rsidP="00C35EF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A&amp;P capitolo 1 Apprendimento e applicazione delle conoscenze</w:t>
            </w: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132 acquisire informazioni</w:t>
            </w:r>
          </w:p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133 acquisire il linguaggio</w:t>
            </w:r>
          </w:p>
          <w:p w:rsidR="00804BE3" w:rsidRPr="00804BE3" w:rsidRDefault="00804BE3" w:rsidP="006166BE">
            <w:pPr>
              <w:snapToGrid w:val="0"/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rPr>
          <w:trHeight w:val="67"/>
        </w:trPr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134 acquisire un linguaggio aggiuntivo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 w:val="restart"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Sensoriale</w:t>
            </w:r>
          </w:p>
          <w:p w:rsidR="00804BE3" w:rsidRPr="00804BE3" w:rsidRDefault="00804BE3" w:rsidP="00C35EF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Funzionalità visiva</w:t>
            </w:r>
          </w:p>
          <w:p w:rsidR="00804BE3" w:rsidRPr="00804BE3" w:rsidRDefault="00804BE3" w:rsidP="00C35EF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Funzionalità uditiva</w:t>
            </w:r>
          </w:p>
          <w:p w:rsidR="00804BE3" w:rsidRPr="00804BE3" w:rsidRDefault="00804BE3" w:rsidP="00C35EF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Funzionalità tattile</w:t>
            </w:r>
          </w:p>
        </w:tc>
        <w:tc>
          <w:tcPr>
            <w:tcW w:w="1406" w:type="dxa"/>
            <w:vMerge w:val="restart"/>
            <w:vAlign w:val="center"/>
          </w:tcPr>
          <w:p w:rsidR="00804BE3" w:rsidRPr="00804BE3" w:rsidRDefault="00804BE3" w:rsidP="00C35EF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B&amp;F Cap 2 Funzioni sensoriale del dolore</w:t>
            </w:r>
          </w:p>
        </w:tc>
        <w:tc>
          <w:tcPr>
            <w:tcW w:w="5497" w:type="dxa"/>
          </w:tcPr>
          <w:p w:rsidR="00804BE3" w:rsidRPr="00804BE3" w:rsidRDefault="00804BE3" w:rsidP="006166BE">
            <w:pPr>
              <w:snapToGrid w:val="0"/>
              <w:spacing w:line="100" w:lineRule="atLeas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210 funzioni della vista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</w:tcPr>
          <w:p w:rsidR="00804BE3" w:rsidRPr="00804BE3" w:rsidRDefault="00804BE3" w:rsidP="00C35EF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804BE3" w:rsidRPr="00804BE3" w:rsidRDefault="00804BE3" w:rsidP="00C35EF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napToGrid w:val="0"/>
              <w:spacing w:line="100" w:lineRule="atLeas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230 funzioni uditive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</w:tcPr>
          <w:p w:rsidR="00804BE3" w:rsidRPr="00804BE3" w:rsidRDefault="00804BE3" w:rsidP="00C35EF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804BE3" w:rsidRPr="00804BE3" w:rsidRDefault="00804BE3" w:rsidP="00C35EF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napToGrid w:val="0"/>
              <w:spacing w:line="100" w:lineRule="atLeas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265 funzioni del tatto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</w:tcPr>
          <w:p w:rsidR="00804BE3" w:rsidRPr="00804BE3" w:rsidRDefault="00804BE3" w:rsidP="00C35EF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 w:val="restart"/>
            <w:vAlign w:val="center"/>
            <w:hideMark/>
          </w:tcPr>
          <w:p w:rsidR="00804BE3" w:rsidRPr="00804BE3" w:rsidRDefault="00804BE3" w:rsidP="00C35E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A&amp;P Capitolo 1 apprendimento e applicazione delle conoscenze</w:t>
            </w: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napToGrid w:val="0"/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110 guardare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115 ascoltare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120 altre percezioni sensoriali intenzionali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 w:val="restart"/>
            <w:vAlign w:val="center"/>
          </w:tcPr>
          <w:p w:rsidR="006166BE" w:rsidRPr="00804BE3" w:rsidRDefault="006166BE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66BE" w:rsidRPr="00804BE3" w:rsidRDefault="006166BE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66BE" w:rsidRPr="00804BE3" w:rsidRDefault="006166BE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Motorio-prassico</w:t>
            </w:r>
          </w:p>
        </w:tc>
        <w:tc>
          <w:tcPr>
            <w:tcW w:w="1406" w:type="dxa"/>
            <w:vAlign w:val="center"/>
          </w:tcPr>
          <w:p w:rsidR="006166BE" w:rsidRPr="00804BE3" w:rsidRDefault="006166BE" w:rsidP="00C35EF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B&amp;F Cap 1 Funzioni Mentali</w:t>
            </w: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147 funzioni psicomotorie</w:t>
            </w: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</w:tcPr>
          <w:p w:rsidR="006166BE" w:rsidRPr="00804BE3" w:rsidRDefault="006166BE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6166BE" w:rsidRPr="00804BE3" w:rsidRDefault="006166BE" w:rsidP="00C35EF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B&amp;F Cap 2 Funzioni sensoriale e dolore</w:t>
            </w: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235 funzioni vestibolari</w:t>
            </w: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</w:tcPr>
          <w:p w:rsidR="006166BE" w:rsidRPr="00804BE3" w:rsidRDefault="006166BE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6166BE" w:rsidRPr="00804BE3" w:rsidRDefault="006166BE" w:rsidP="00C35EF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260 funzione propriocettiva</w:t>
            </w: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</w:tcPr>
          <w:p w:rsidR="006166BE" w:rsidRPr="00804BE3" w:rsidRDefault="006166BE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6166BE" w:rsidRPr="00804BE3" w:rsidRDefault="006166BE" w:rsidP="00C35EF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B&amp;F Cap 7 Funzioni Neuro-muscoloscheletriche e correlate al movimento</w:t>
            </w: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710 funzioni della mobilità dell’articolazione</w:t>
            </w: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</w:tcPr>
          <w:p w:rsidR="006166BE" w:rsidRPr="00804BE3" w:rsidRDefault="006166BE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6166BE" w:rsidRPr="00804BE3" w:rsidRDefault="006166BE" w:rsidP="00C35EF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715 funzione della stabilità dell’articolazione</w:t>
            </w: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</w:tcPr>
          <w:p w:rsidR="006166BE" w:rsidRPr="00804BE3" w:rsidRDefault="006166BE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6166BE" w:rsidRPr="00804BE3" w:rsidRDefault="006166BE" w:rsidP="00C35EF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720 funzioni della mobilità dell’osso</w:t>
            </w: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</w:tcPr>
          <w:p w:rsidR="006166BE" w:rsidRPr="00804BE3" w:rsidRDefault="006166BE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6166BE" w:rsidRPr="00804BE3" w:rsidRDefault="006166BE" w:rsidP="00C35EF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730 funzioni della forza muscolare</w:t>
            </w: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</w:tcPr>
          <w:p w:rsidR="006166BE" w:rsidRPr="00804BE3" w:rsidRDefault="006166BE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6166BE" w:rsidRPr="00804BE3" w:rsidRDefault="006166BE" w:rsidP="00C35EF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735 funzioni del tono muscolare</w:t>
            </w: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</w:tcPr>
          <w:p w:rsidR="006166BE" w:rsidRPr="00804BE3" w:rsidRDefault="006166BE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6166BE" w:rsidRPr="00804BE3" w:rsidRDefault="006166BE" w:rsidP="00C35EF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740 funzioni della resistenza muscolare</w:t>
            </w: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</w:tcPr>
          <w:p w:rsidR="006166BE" w:rsidRPr="00804BE3" w:rsidRDefault="006166BE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6166BE" w:rsidRPr="00804BE3" w:rsidRDefault="006166BE" w:rsidP="00C35EF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750 funzioni del riflesso motorio</w:t>
            </w: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</w:tcPr>
          <w:p w:rsidR="006166BE" w:rsidRPr="00804BE3" w:rsidRDefault="006166BE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6166BE" w:rsidRPr="00804BE3" w:rsidRDefault="006166BE" w:rsidP="00C35EF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755 funzioni della reazione di movimento involontario</w:t>
            </w: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</w:tcPr>
          <w:p w:rsidR="006166BE" w:rsidRPr="00804BE3" w:rsidRDefault="006166BE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6166BE" w:rsidRPr="00804BE3" w:rsidRDefault="006166BE" w:rsidP="00C35EF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760 funzioni di controllo del movimento volontario</w:t>
            </w: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</w:tcPr>
          <w:p w:rsidR="006166BE" w:rsidRPr="00804BE3" w:rsidRDefault="006166BE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6166BE" w:rsidRPr="00804BE3" w:rsidRDefault="006166BE" w:rsidP="00C35EF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761 movimenti spontanei</w:t>
            </w: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</w:tcPr>
          <w:p w:rsidR="006166BE" w:rsidRPr="00804BE3" w:rsidRDefault="006166BE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6166BE" w:rsidRPr="00804BE3" w:rsidRDefault="006166BE" w:rsidP="00C35EF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765 funzioni del movimento involontario</w:t>
            </w: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</w:tcPr>
          <w:p w:rsidR="006166BE" w:rsidRPr="00804BE3" w:rsidRDefault="006166BE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6166BE" w:rsidRPr="00804BE3" w:rsidRDefault="006166BE" w:rsidP="00C35EF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770 funzioni del pattern dell’andatura</w:t>
            </w: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</w:tcPr>
          <w:p w:rsidR="006166BE" w:rsidRPr="00804BE3" w:rsidRDefault="006166BE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6166BE" w:rsidRPr="00804BE3" w:rsidRDefault="006166BE" w:rsidP="00C35EF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780 sensazioni correlate alle funzioni muscolari e del movimento</w:t>
            </w: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</w:tcPr>
          <w:p w:rsidR="006166BE" w:rsidRPr="00804BE3" w:rsidRDefault="006166BE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6166BE" w:rsidRPr="00804BE3" w:rsidRDefault="006166BE" w:rsidP="00C35EF9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6166BE" w:rsidRPr="00804BE3" w:rsidRDefault="006166BE" w:rsidP="00C35E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A&amp;P Capitolo 4 Mobilità</w:t>
            </w: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410 cambiare la posizione corporea di base</w:t>
            </w:r>
          </w:p>
          <w:p w:rsidR="006166BE" w:rsidRPr="00804BE3" w:rsidRDefault="006166BE" w:rsidP="006166BE">
            <w:pPr>
              <w:snapToGrid w:val="0"/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  <w:hideMark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415 mantenere la posizione corporea</w:t>
            </w:r>
          </w:p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  <w:hideMark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430 sollevare e trasportare oggetti</w:t>
            </w:r>
          </w:p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  <w:hideMark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435 spostare oggetti con gli arti inferiori</w:t>
            </w:r>
          </w:p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  <w:hideMark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440 uso fine della mano</w:t>
            </w:r>
          </w:p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  <w:hideMark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445 uso della mano e del braccio</w:t>
            </w: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  <w:hideMark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450 camminare</w:t>
            </w:r>
          </w:p>
          <w:p w:rsidR="006166BE" w:rsidRPr="00804BE3" w:rsidRDefault="006166BE" w:rsidP="006166BE">
            <w:pPr>
              <w:pStyle w:val="Paragrafoelenco1"/>
              <w:spacing w:line="10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  <w:hideMark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455 spostarsi</w:t>
            </w:r>
          </w:p>
          <w:p w:rsidR="006166BE" w:rsidRPr="00804BE3" w:rsidRDefault="006166BE" w:rsidP="006166BE">
            <w:pPr>
              <w:pStyle w:val="Paragrafoelenco1"/>
              <w:spacing w:line="10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  <w:hideMark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460 spostarsi in diverse collocazioni</w:t>
            </w:r>
          </w:p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  <w:hideMark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465 spostarsi usando apparecchi e ausili</w:t>
            </w:r>
          </w:p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  <w:hideMark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166BE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6166BE">
              <w:rPr>
                <w:rFonts w:ascii="Arial" w:hAnsi="Arial" w:cs="Arial"/>
                <w:b/>
                <w:sz w:val="16"/>
                <w:szCs w:val="16"/>
              </w:rPr>
              <w:t>470 usare un mezzo di trasporto</w:t>
            </w:r>
          </w:p>
        </w:tc>
        <w:tc>
          <w:tcPr>
            <w:tcW w:w="1701" w:type="dxa"/>
          </w:tcPr>
          <w:p w:rsidR="006166BE" w:rsidRPr="00804BE3" w:rsidRDefault="006166BE" w:rsidP="00C35EF9">
            <w:pPr>
              <w:pStyle w:val="Paragrafoelenco1"/>
              <w:spacing w:line="10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pStyle w:val="Paragrafoelenco1"/>
              <w:spacing w:line="10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pStyle w:val="Paragrafoelenco1"/>
              <w:spacing w:line="10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66BE" w:rsidRPr="00804BE3" w:rsidTr="006166BE">
        <w:tc>
          <w:tcPr>
            <w:tcW w:w="2282" w:type="dxa"/>
            <w:vMerge/>
            <w:vAlign w:val="center"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6166BE" w:rsidRPr="00804BE3" w:rsidRDefault="006166BE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</w:tcPr>
          <w:p w:rsidR="006166BE" w:rsidRPr="00804BE3" w:rsidRDefault="006166BE" w:rsidP="006166BE">
            <w:pPr>
              <w:pStyle w:val="Paragrafoelenco1"/>
              <w:spacing w:line="10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475 guidare</w:t>
            </w:r>
          </w:p>
          <w:p w:rsidR="006166BE" w:rsidRPr="00804BE3" w:rsidRDefault="006166BE" w:rsidP="006166BE">
            <w:pPr>
              <w:pStyle w:val="Paragrafoelenco1"/>
              <w:spacing w:line="100" w:lineRule="atLeast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6166BE" w:rsidRPr="00804BE3" w:rsidRDefault="006166BE" w:rsidP="00C35EF9">
            <w:pPr>
              <w:pStyle w:val="Paragrafoelenco1"/>
              <w:spacing w:line="10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pStyle w:val="Paragrafoelenco1"/>
              <w:spacing w:line="10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6166BE" w:rsidRPr="00804BE3" w:rsidRDefault="006166BE" w:rsidP="00C35EF9">
            <w:pPr>
              <w:pStyle w:val="Paragrafoelenco1"/>
              <w:spacing w:line="100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 w:val="restart"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Neuropsicologico</w:t>
            </w:r>
          </w:p>
          <w:p w:rsidR="00804BE3" w:rsidRPr="00804BE3" w:rsidRDefault="00804BE3" w:rsidP="00C35EF9">
            <w:pPr>
              <w:pStyle w:val="Paragrafoelenco1"/>
              <w:numPr>
                <w:ilvl w:val="0"/>
                <w:numId w:val="1"/>
              </w:num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Capacità mnesiche</w:t>
            </w:r>
          </w:p>
          <w:p w:rsidR="00804BE3" w:rsidRPr="00804BE3" w:rsidRDefault="00804BE3" w:rsidP="00C35EF9">
            <w:pPr>
              <w:pStyle w:val="Paragrafoelenco1"/>
              <w:numPr>
                <w:ilvl w:val="0"/>
                <w:numId w:val="1"/>
              </w:num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 xml:space="preserve">Capacità </w:t>
            </w:r>
            <w:proofErr w:type="spell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attentive</w:t>
            </w:r>
            <w:proofErr w:type="spellEnd"/>
          </w:p>
          <w:p w:rsidR="00804BE3" w:rsidRPr="00804BE3" w:rsidRDefault="00804BE3" w:rsidP="00C35EF9">
            <w:pPr>
              <w:pStyle w:val="Paragrafoelenco1"/>
              <w:numPr>
                <w:ilvl w:val="0"/>
                <w:numId w:val="1"/>
              </w:num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Organizzazione spazio-temporale</w:t>
            </w:r>
          </w:p>
        </w:tc>
        <w:tc>
          <w:tcPr>
            <w:tcW w:w="1406" w:type="dxa"/>
            <w:vMerge w:val="restart"/>
            <w:vAlign w:val="center"/>
            <w:hideMark/>
          </w:tcPr>
          <w:p w:rsidR="00804BE3" w:rsidRPr="00804BE3" w:rsidRDefault="00804BE3" w:rsidP="00C35E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B&amp;F Capitolo 1 Funzioni mentali</w:t>
            </w: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144 funzioni della memoria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140 funzioni dell’attenzione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color w:val="FF0000"/>
                <w:sz w:val="16"/>
                <w:szCs w:val="16"/>
              </w:rPr>
              <w:t>114 funzioni dell’orientamento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 w:val="restart"/>
            <w:vAlign w:val="center"/>
            <w:hideMark/>
          </w:tcPr>
          <w:p w:rsidR="00804BE3" w:rsidRPr="00804BE3" w:rsidRDefault="00804BE3" w:rsidP="00C35E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A&amp;P Capitolo 1 apprendimento e applicazione delle conoscenze</w:t>
            </w: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135 ripetere</w:t>
            </w:r>
          </w:p>
          <w:p w:rsidR="00804BE3" w:rsidRPr="00804BE3" w:rsidRDefault="00804BE3" w:rsidP="006166BE">
            <w:pPr>
              <w:suppressAutoHyphens w:val="0"/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160 focalizzare l’attenzione</w:t>
            </w:r>
          </w:p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161 dirigere l’attenzione</w:t>
            </w:r>
          </w:p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220 intraprendere compiti articolati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 w:val="restart"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Autonomia</w:t>
            </w:r>
          </w:p>
          <w:p w:rsidR="00804BE3" w:rsidRPr="00804BE3" w:rsidRDefault="00804BE3" w:rsidP="00C35EF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Autonomia personale</w:t>
            </w:r>
          </w:p>
          <w:p w:rsidR="00804BE3" w:rsidRPr="00804BE3" w:rsidRDefault="00804BE3" w:rsidP="00C35EF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Autonomia sociali</w:t>
            </w:r>
          </w:p>
          <w:p w:rsidR="00804BE3" w:rsidRPr="00804BE3" w:rsidRDefault="00804BE3" w:rsidP="00C35EF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Autonomia operativa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Accordarsi su cosa vuol dire “autonomia”: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in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 xml:space="preserve"> ICF è descritta dai qualificatori di A&amp;P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compie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 xml:space="preserve"> azioni da solo senza aiuto di nessuno e senza ausili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(In ICF performance e capacità sono uguali e sono .0)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Compie azioni da solo senza aiuto di altre persone, ma anche con ausilio (in ICF è descritta dal qualificatore opzionale “performance senza aiuti personali”).</w:t>
            </w:r>
          </w:p>
        </w:tc>
        <w:tc>
          <w:tcPr>
            <w:tcW w:w="1406" w:type="dxa"/>
            <w:vAlign w:val="center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B&amp;F Cap 5 Funzioni dell’apparato digerente e dei sistemi metabolico ed endocrino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525 funzioni di defecazione 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B&amp;F Cap 6 Funzioni genitourinarie e riproduttive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</w:t>
            </w:r>
            <w:proofErr w:type="gramEnd"/>
            <w:r w:rsidRPr="00804BE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620funzioni urinarie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A&amp;P Cap 2 Compiti e richieste generali</w:t>
            </w: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230 eseguire la routine quotidiana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A&amp;P Capitolo 4 Mobilità</w:t>
            </w: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470 usare un mezzo di trasporto</w:t>
            </w:r>
          </w:p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A&amp;P capitolo 5 Cura della propria persona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A&amp;P Capitolo 6 vita domestica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A&amp;P Capitolo 9 vita sociale, civile e di comunità</w:t>
            </w: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510lavarsi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520 prendersi cura delle singole parti del corpo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rPr>
          <w:trHeight w:val="713"/>
        </w:trPr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530 bisogni corporali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540 vestirsi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550 mangiare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560 bere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570 prendersi cura della propria salute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sz w:val="16"/>
                <w:szCs w:val="16"/>
              </w:rPr>
              <w:t>571 badare alla propria sicurezza</w:t>
            </w:r>
          </w:p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4BE3" w:rsidRPr="00804BE3" w:rsidTr="006166BE">
        <w:trPr>
          <w:trHeight w:val="378"/>
        </w:trPr>
        <w:tc>
          <w:tcPr>
            <w:tcW w:w="2282" w:type="dxa"/>
            <w:vMerge w:val="restart"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Apprendimento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-Gioco o grafismo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-Lettura e scrittura</w:t>
            </w:r>
          </w:p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-Uso spontaneo delle -competenze acquisite</w:t>
            </w:r>
          </w:p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BE3">
              <w:rPr>
                <w:rFonts w:ascii="Arial" w:hAnsi="Arial" w:cs="Arial"/>
                <w:b/>
                <w:sz w:val="16"/>
                <w:szCs w:val="16"/>
              </w:rPr>
              <w:t>-Apprendimento curriculare</w:t>
            </w:r>
          </w:p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vMerge w:val="restart"/>
            <w:vAlign w:val="center"/>
          </w:tcPr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04BE3">
              <w:rPr>
                <w:rFonts w:ascii="Arial" w:hAnsi="Arial" w:cs="Arial"/>
                <w:i/>
                <w:iCs/>
                <w:sz w:val="16"/>
                <w:szCs w:val="16"/>
              </w:rPr>
              <w:t>A&amp;P capitolo 1 apprendimento e applicazione delle conoscenze</w:t>
            </w:r>
          </w:p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804BE3" w:rsidRPr="00804BE3" w:rsidRDefault="00804BE3" w:rsidP="00C35EF9">
            <w:pPr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130  copiare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00"/>
              </w:rPr>
            </w:pPr>
            <w:proofErr w:type="gramStart"/>
            <w:r w:rsidRPr="00804BE3">
              <w:rPr>
                <w:rFonts w:ascii="Arial" w:hAnsi="Arial" w:cs="Arial"/>
                <w:b/>
                <w:i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iCs/>
                <w:sz w:val="16"/>
                <w:szCs w:val="16"/>
              </w:rPr>
              <w:t>140 imparare a leggere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00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i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iCs/>
                <w:sz w:val="16"/>
                <w:szCs w:val="16"/>
              </w:rPr>
              <w:t>145 imparare a scrivere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00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7" w:type="dxa"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150 imparare a calcolare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155 acquisizione di abilità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166 leggere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00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170 scrivere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00"/>
              </w:rPr>
            </w:pPr>
          </w:p>
        </w:tc>
      </w:tr>
      <w:tr w:rsidR="00804BE3" w:rsidRPr="00804BE3" w:rsidTr="006166BE">
        <w:tc>
          <w:tcPr>
            <w:tcW w:w="2282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804BE3" w:rsidRPr="00804BE3" w:rsidRDefault="00804BE3" w:rsidP="00C35EF9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7" w:type="dxa"/>
            <w:hideMark/>
          </w:tcPr>
          <w:p w:rsidR="00804BE3" w:rsidRPr="00804BE3" w:rsidRDefault="00804BE3" w:rsidP="006166BE">
            <w:pPr>
              <w:spacing w:line="10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proofErr w:type="gramEnd"/>
            <w:r w:rsidRPr="00804BE3">
              <w:rPr>
                <w:rFonts w:ascii="Arial" w:hAnsi="Arial" w:cs="Arial"/>
                <w:b/>
                <w:bCs/>
                <w:sz w:val="16"/>
                <w:szCs w:val="16"/>
              </w:rPr>
              <w:t>172 calcolare</w:t>
            </w:r>
          </w:p>
        </w:tc>
        <w:tc>
          <w:tcPr>
            <w:tcW w:w="1701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04BE3" w:rsidRPr="00804BE3" w:rsidRDefault="00804BE3" w:rsidP="00C35EF9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804BE3" w:rsidRPr="00804BE3" w:rsidRDefault="00804BE3" w:rsidP="00DB00CF">
      <w:pPr>
        <w:jc w:val="center"/>
        <w:rPr>
          <w:rFonts w:ascii="Arial" w:hAnsi="Arial" w:cs="Arial"/>
        </w:rPr>
      </w:pPr>
    </w:p>
    <w:sectPr w:rsidR="00804BE3" w:rsidRPr="00804BE3" w:rsidSect="00970ED4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76" w:rsidRDefault="00484976" w:rsidP="00DB00CF">
      <w:r>
        <w:separator/>
      </w:r>
    </w:p>
  </w:endnote>
  <w:endnote w:type="continuationSeparator" w:id="0">
    <w:p w:rsidR="00484976" w:rsidRDefault="00484976" w:rsidP="00DB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14B" w:rsidRDefault="00C86C91">
    <w:pPr>
      <w:pStyle w:val="Pidipagina"/>
      <w:jc w:val="center"/>
    </w:pPr>
  </w:p>
  <w:p w:rsidR="0092614B" w:rsidRDefault="00C86C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76" w:rsidRDefault="00484976" w:rsidP="00DB00CF">
      <w:r>
        <w:separator/>
      </w:r>
    </w:p>
  </w:footnote>
  <w:footnote w:type="continuationSeparator" w:id="0">
    <w:p w:rsidR="00484976" w:rsidRDefault="00484976" w:rsidP="00DB0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10162"/>
      <w:gridCol w:w="4355"/>
    </w:tblGrid>
    <w:tr w:rsidR="0092614B">
      <w:tc>
        <w:tcPr>
          <w:tcW w:w="10162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92614B" w:rsidRPr="00E41B90" w:rsidRDefault="004D2F1D">
          <w:pPr>
            <w:pStyle w:val="Intestazione"/>
            <w:rPr>
              <w:rFonts w:ascii="Arial" w:hAnsi="Arial" w:cs="Arial"/>
              <w:b/>
              <w:bCs/>
              <w:color w:val="FFFFFF"/>
              <w:szCs w:val="24"/>
            </w:rPr>
          </w:pPr>
          <w:r w:rsidRPr="00E41B90">
            <w:rPr>
              <w:rFonts w:ascii="Arial" w:hAnsi="Arial" w:cs="Arial"/>
              <w:b/>
              <w:bCs/>
              <w:szCs w:val="24"/>
            </w:rPr>
            <w:t>Profilo di funzionamento-PDF</w:t>
          </w:r>
        </w:p>
      </w:tc>
      <w:tc>
        <w:tcPr>
          <w:tcW w:w="4355" w:type="dxa"/>
          <w:tcBorders>
            <w:bottom w:val="single" w:sz="4" w:space="0" w:color="FF0000"/>
          </w:tcBorders>
          <w:shd w:val="clear" w:color="auto" w:fill="943634"/>
          <w:vAlign w:val="bottom"/>
        </w:tcPr>
        <w:p w:rsidR="0092614B" w:rsidRDefault="004D2F1D">
          <w:pPr>
            <w:pStyle w:val="Intestazione"/>
          </w:pPr>
          <w:r>
            <w:rPr>
              <w:b/>
              <w:bCs/>
              <w:color w:val="FFFFFF"/>
              <w:szCs w:val="24"/>
            </w:rPr>
            <w:t>Rete ICF “Scuola, territorio e servizi: la rete per l’inclusione”</w:t>
          </w:r>
        </w:p>
      </w:tc>
    </w:tr>
  </w:tbl>
  <w:p w:rsidR="0092614B" w:rsidRDefault="00C86C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0CF"/>
    <w:rsid w:val="000C0AFC"/>
    <w:rsid w:val="00135E34"/>
    <w:rsid w:val="003054EB"/>
    <w:rsid w:val="004425A3"/>
    <w:rsid w:val="00484976"/>
    <w:rsid w:val="004D2F1D"/>
    <w:rsid w:val="004F1DD1"/>
    <w:rsid w:val="00525450"/>
    <w:rsid w:val="006166BE"/>
    <w:rsid w:val="00664DF1"/>
    <w:rsid w:val="006E7F61"/>
    <w:rsid w:val="00746DBF"/>
    <w:rsid w:val="007A4D40"/>
    <w:rsid w:val="00804BE3"/>
    <w:rsid w:val="00865C63"/>
    <w:rsid w:val="00956FE0"/>
    <w:rsid w:val="00970ED4"/>
    <w:rsid w:val="00AC175C"/>
    <w:rsid w:val="00BC2CC9"/>
    <w:rsid w:val="00C31C76"/>
    <w:rsid w:val="00C66DEB"/>
    <w:rsid w:val="00C86C91"/>
    <w:rsid w:val="00DB00CF"/>
    <w:rsid w:val="00E066FB"/>
    <w:rsid w:val="00E41B90"/>
    <w:rsid w:val="00E71D46"/>
    <w:rsid w:val="00E904FB"/>
    <w:rsid w:val="00F57A91"/>
    <w:rsid w:val="00F82FC9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D87-EF9F-4F39-B0F7-11CB8491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0C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4D40"/>
    <w:pPr>
      <w:pBdr>
        <w:bottom w:val="single" w:sz="4" w:space="4" w:color="000000" w:themeColor="text1"/>
      </w:pBdr>
      <w:suppressAutoHyphens w:val="0"/>
      <w:spacing w:before="200" w:after="280" w:line="276" w:lineRule="auto"/>
      <w:ind w:left="936" w:right="936"/>
      <w:jc w:val="both"/>
    </w:pPr>
    <w:rPr>
      <w:rFonts w:eastAsiaTheme="minorHAnsi" w:cstheme="minorBidi"/>
      <w:bCs/>
      <w:iCs/>
      <w:color w:val="000000" w:themeColor="text1"/>
      <w:kern w:val="0"/>
      <w:sz w:val="28"/>
      <w:szCs w:val="22"/>
      <w:lang w:eastAsia="en-US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4D40"/>
    <w:rPr>
      <w:rFonts w:ascii="Times New Roman" w:hAnsi="Times New Roman"/>
      <w:bCs/>
      <w:iCs/>
      <w:color w:val="000000" w:themeColor="text1"/>
      <w:sz w:val="28"/>
    </w:rPr>
  </w:style>
  <w:style w:type="paragraph" w:styleId="Nessunaspaziatura">
    <w:name w:val="No Spacing"/>
    <w:link w:val="NessunaspaziaturaCarattere"/>
    <w:uiPriority w:val="1"/>
    <w:qFormat/>
    <w:rsid w:val="00DB00CF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B00CF"/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0CF"/>
    <w:pPr>
      <w:suppressAutoHyphens w:val="0"/>
      <w:jc w:val="both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0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B00C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DB00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rsid w:val="00DB00C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DB00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44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804BE3"/>
    <w:pPr>
      <w:ind w:left="72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Zippix [DIGITARE IL NOME DELLA SOCIETÀ]</dc:creator>
  <cp:lastModifiedBy>Utente</cp:lastModifiedBy>
  <cp:revision>2</cp:revision>
  <dcterms:created xsi:type="dcterms:W3CDTF">2018-02-20T14:38:00Z</dcterms:created>
  <dcterms:modified xsi:type="dcterms:W3CDTF">2018-02-20T14:38:00Z</dcterms:modified>
</cp:coreProperties>
</file>